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07" w:tblpY="106"/>
        <w:tblW w:w="18564" w:type="dxa"/>
        <w:tblLayout w:type="fixed"/>
        <w:tblLook w:val="04A0"/>
      </w:tblPr>
      <w:tblGrid>
        <w:gridCol w:w="250"/>
        <w:gridCol w:w="1701"/>
        <w:gridCol w:w="142"/>
        <w:gridCol w:w="6804"/>
        <w:gridCol w:w="850"/>
        <w:gridCol w:w="709"/>
        <w:gridCol w:w="170"/>
        <w:gridCol w:w="1559"/>
        <w:gridCol w:w="567"/>
        <w:gridCol w:w="3516"/>
        <w:gridCol w:w="2296"/>
      </w:tblGrid>
      <w:tr w:rsidR="00921D00" w:rsidRPr="00921D00" w:rsidTr="00921D00">
        <w:trPr>
          <w:trHeight w:val="556"/>
        </w:trPr>
        <w:tc>
          <w:tcPr>
            <w:tcW w:w="250" w:type="dxa"/>
          </w:tcPr>
          <w:p w:rsidR="00921D00" w:rsidRPr="00C20E24" w:rsidRDefault="00921D00" w:rsidP="00921D00">
            <w:pPr>
              <w:tabs>
                <w:tab w:val="left" w:pos="426"/>
              </w:tabs>
              <w:jc w:val="center"/>
              <w:rPr>
                <w:rFonts w:ascii="Times New Roman" w:hAnsi="Times New Roman" w:cs="Times New Roman"/>
              </w:rPr>
            </w:pPr>
          </w:p>
        </w:tc>
        <w:tc>
          <w:tcPr>
            <w:tcW w:w="9497" w:type="dxa"/>
            <w:gridSpan w:val="4"/>
          </w:tcPr>
          <w:p w:rsidR="00921D00" w:rsidRPr="00A44B55" w:rsidRDefault="00921D00" w:rsidP="00921D00">
            <w:pPr>
              <w:tabs>
                <w:tab w:val="left" w:pos="426"/>
              </w:tabs>
              <w:jc w:val="both"/>
              <w:rPr>
                <w:rFonts w:ascii="Times New Roman" w:hAnsi="Times New Roman" w:cs="Times New Roman"/>
                <w:b/>
                <w:sz w:val="24"/>
                <w:szCs w:val="24"/>
                <w:lang w:val="ru-RU"/>
              </w:rPr>
            </w:pPr>
            <w:r w:rsidRPr="00A44B55">
              <w:rPr>
                <w:rFonts w:ascii="Times New Roman" w:eastAsia="Times New Roman" w:hAnsi="Times New Roman" w:cs="Times New Roman"/>
                <w:sz w:val="24"/>
                <w:szCs w:val="24"/>
                <w:lang w:val="ru-RU"/>
              </w:rPr>
              <w:t xml:space="preserve">ТОО «Энергосистема» извещает о том, что в связи с плановыми работами, будет временно прекращена подача электроэнергии </w:t>
            </w:r>
            <w:r w:rsidRPr="00A44B55">
              <w:rPr>
                <w:rFonts w:ascii="Times New Roman" w:eastAsia="Times New Roman" w:hAnsi="Times New Roman" w:cs="Times New Roman"/>
                <w:b/>
                <w:sz w:val="24"/>
                <w:szCs w:val="24"/>
                <w:lang w:val="ru-RU"/>
              </w:rPr>
              <w:t>с 09.00-17.00 ч. местного времени</w:t>
            </w:r>
            <w:r w:rsidRPr="00A44B55">
              <w:rPr>
                <w:rFonts w:ascii="Times New Roman" w:eastAsia="Times New Roman" w:hAnsi="Times New Roman" w:cs="Times New Roman"/>
                <w:sz w:val="24"/>
                <w:szCs w:val="24"/>
                <w:lang w:val="ru-RU"/>
              </w:rPr>
              <w:t xml:space="preserve"> </w:t>
            </w:r>
            <w:r w:rsidRPr="00A44B55">
              <w:rPr>
                <w:rFonts w:ascii="Times New Roman" w:eastAsia="Times New Roman" w:hAnsi="Times New Roman" w:cs="Times New Roman"/>
                <w:b/>
                <w:sz w:val="24"/>
                <w:szCs w:val="24"/>
                <w:lang w:val="ru-RU"/>
              </w:rPr>
              <w:t xml:space="preserve">по адресам:  </w:t>
            </w:r>
          </w:p>
          <w:p w:rsidR="00921D00" w:rsidRPr="006979AF" w:rsidRDefault="00921D00" w:rsidP="00921D00">
            <w:pPr>
              <w:tabs>
                <w:tab w:val="left" w:pos="426"/>
              </w:tabs>
              <w:jc w:val="center"/>
              <w:rPr>
                <w:rFonts w:ascii="Times New Roman" w:hAnsi="Times New Roman" w:cs="Times New Roman"/>
                <w:b/>
                <w:lang w:val="ru-RU"/>
              </w:rPr>
            </w:pPr>
          </w:p>
        </w:tc>
        <w:tc>
          <w:tcPr>
            <w:tcW w:w="6521" w:type="dxa"/>
            <w:gridSpan w:val="5"/>
          </w:tcPr>
          <w:p w:rsidR="00921D00" w:rsidRPr="00921D00" w:rsidRDefault="00921D00" w:rsidP="00921D00">
            <w:pPr>
              <w:tabs>
                <w:tab w:val="left" w:pos="426"/>
              </w:tabs>
              <w:jc w:val="center"/>
              <w:rPr>
                <w:rFonts w:ascii="Times New Roman" w:hAnsi="Times New Roman" w:cs="Times New Roman"/>
                <w:b/>
                <w:lang w:val="ru-RU"/>
              </w:rPr>
            </w:pPr>
          </w:p>
        </w:tc>
        <w:tc>
          <w:tcPr>
            <w:tcW w:w="2296" w:type="dxa"/>
          </w:tcPr>
          <w:p w:rsidR="00921D00" w:rsidRPr="00921D00" w:rsidRDefault="00921D00" w:rsidP="00921D00">
            <w:pPr>
              <w:tabs>
                <w:tab w:val="left" w:pos="426"/>
              </w:tabs>
              <w:jc w:val="center"/>
              <w:rPr>
                <w:rFonts w:ascii="Times New Roman" w:hAnsi="Times New Roman" w:cs="Times New Roman"/>
                <w:b/>
                <w:lang w:val="ru-RU"/>
              </w:rPr>
            </w:pPr>
          </w:p>
        </w:tc>
      </w:tr>
      <w:tr w:rsidR="00921D00" w:rsidRPr="00337E35" w:rsidTr="00921D00">
        <w:trPr>
          <w:gridAfter w:val="2"/>
          <w:wAfter w:w="5812" w:type="dxa"/>
          <w:trHeight w:val="1298"/>
        </w:trPr>
        <w:tc>
          <w:tcPr>
            <w:tcW w:w="250" w:type="dxa"/>
          </w:tcPr>
          <w:p w:rsidR="00921D00" w:rsidRPr="00C20E24" w:rsidRDefault="00921D00" w:rsidP="00921D00">
            <w:pPr>
              <w:tabs>
                <w:tab w:val="left" w:pos="426"/>
              </w:tabs>
              <w:jc w:val="center"/>
              <w:rPr>
                <w:rFonts w:ascii="Times New Roman" w:hAnsi="Times New Roman" w:cs="Times New Roman"/>
                <w:sz w:val="24"/>
                <w:szCs w:val="24"/>
                <w:lang w:val="ru-RU"/>
              </w:rPr>
            </w:pPr>
          </w:p>
        </w:tc>
        <w:tc>
          <w:tcPr>
            <w:tcW w:w="1701" w:type="dxa"/>
          </w:tcPr>
          <w:p w:rsidR="00921D00"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04.11.2020г.</w:t>
            </w:r>
          </w:p>
          <w:p w:rsidR="00921D00"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05.11.2020г.</w:t>
            </w:r>
          </w:p>
          <w:p w:rsidR="00921D00"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06.11.2020г.</w:t>
            </w:r>
          </w:p>
          <w:p w:rsidR="00921D00" w:rsidRPr="00FB486E" w:rsidRDefault="00921D00" w:rsidP="00921D00">
            <w:pPr>
              <w:tabs>
                <w:tab w:val="left" w:pos="426"/>
              </w:tabs>
              <w:spacing w:after="0"/>
              <w:rPr>
                <w:rFonts w:ascii="Times New Roman" w:hAnsi="Times New Roman" w:cs="Times New Roman"/>
                <w:sz w:val="24"/>
                <w:szCs w:val="24"/>
                <w:lang w:val="ru-RU"/>
              </w:rPr>
            </w:pPr>
          </w:p>
        </w:tc>
        <w:tc>
          <w:tcPr>
            <w:tcW w:w="8505" w:type="dxa"/>
            <w:gridSpan w:val="4"/>
          </w:tcPr>
          <w:p w:rsidR="00921D00" w:rsidRDefault="00921D00" w:rsidP="00921D00">
            <w:pPr>
              <w:tabs>
                <w:tab w:val="left" w:pos="426"/>
              </w:tabs>
              <w:spacing w:after="0"/>
              <w:rPr>
                <w:rFonts w:ascii="Times New Roman" w:hAnsi="Times New Roman" w:cs="Times New Roman"/>
                <w:sz w:val="24"/>
                <w:szCs w:val="24"/>
                <w:lang w:val="ru-RU"/>
              </w:rPr>
            </w:pPr>
            <w:r w:rsidRPr="00CD61FF">
              <w:rPr>
                <w:rFonts w:ascii="Times New Roman" w:hAnsi="Times New Roman" w:cs="Times New Roman"/>
                <w:b/>
                <w:lang w:val="ru-RU"/>
              </w:rPr>
              <w:t>Полное погашение</w:t>
            </w:r>
            <w:r w:rsidRPr="007B192E">
              <w:rPr>
                <w:rFonts w:ascii="Times New Roman" w:hAnsi="Times New Roman" w:cs="Times New Roman"/>
                <w:b/>
                <w:lang w:val="ru-RU"/>
              </w:rPr>
              <w:t>:</w:t>
            </w:r>
            <w:r w:rsidRPr="00CD61FF">
              <w:rPr>
                <w:rFonts w:ascii="Times New Roman" w:hAnsi="Times New Roman" w:cs="Times New Roman"/>
                <w:lang w:val="ru-RU"/>
              </w:rPr>
              <w:t xml:space="preserve"> </w:t>
            </w:r>
            <w:r>
              <w:rPr>
                <w:rFonts w:ascii="Times New Roman" w:hAnsi="Times New Roman" w:cs="Times New Roman"/>
                <w:lang w:val="ru-RU"/>
              </w:rPr>
              <w:t xml:space="preserve"> п.Сарыжар Новостройка, Сарыжарская школа, Теплица.</w:t>
            </w:r>
          </w:p>
          <w:p w:rsidR="00921D00" w:rsidRPr="00B05BAD"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296" w:type="dxa"/>
            <w:gridSpan w:val="3"/>
          </w:tcPr>
          <w:p w:rsidR="00921D00" w:rsidRPr="00CD61FF" w:rsidRDefault="00921D00" w:rsidP="00921D00">
            <w:pPr>
              <w:tabs>
                <w:tab w:val="left" w:pos="426"/>
              </w:tabs>
              <w:spacing w:after="0"/>
              <w:rPr>
                <w:rFonts w:ascii="Times New Roman" w:hAnsi="Times New Roman" w:cs="Times New Roman"/>
                <w:b/>
                <w:sz w:val="24"/>
                <w:szCs w:val="24"/>
                <w:lang w:val="kk-KZ"/>
              </w:rPr>
            </w:pPr>
          </w:p>
        </w:tc>
      </w:tr>
      <w:tr w:rsidR="00921D00" w:rsidRPr="007B192E" w:rsidTr="00921D00">
        <w:trPr>
          <w:gridAfter w:val="2"/>
          <w:wAfter w:w="5812" w:type="dxa"/>
          <w:trHeight w:val="1298"/>
        </w:trPr>
        <w:tc>
          <w:tcPr>
            <w:tcW w:w="250" w:type="dxa"/>
          </w:tcPr>
          <w:p w:rsidR="00921D00" w:rsidRPr="00C20E24" w:rsidRDefault="00921D00" w:rsidP="00921D00">
            <w:pPr>
              <w:tabs>
                <w:tab w:val="left" w:pos="426"/>
              </w:tabs>
              <w:jc w:val="center"/>
              <w:rPr>
                <w:rFonts w:ascii="Times New Roman" w:hAnsi="Times New Roman" w:cs="Times New Roman"/>
                <w:sz w:val="24"/>
                <w:szCs w:val="24"/>
                <w:lang w:val="ru-RU"/>
              </w:rPr>
            </w:pPr>
          </w:p>
        </w:tc>
        <w:tc>
          <w:tcPr>
            <w:tcW w:w="1701" w:type="dxa"/>
          </w:tcPr>
          <w:p w:rsidR="00921D00"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09.11.2020г.</w:t>
            </w:r>
          </w:p>
          <w:p w:rsidR="00921D00" w:rsidRDefault="00921D00" w:rsidP="00921D00">
            <w:pPr>
              <w:tabs>
                <w:tab w:val="left" w:pos="426"/>
              </w:tabs>
              <w:spacing w:after="0"/>
              <w:rPr>
                <w:rFonts w:ascii="Times New Roman" w:hAnsi="Times New Roman" w:cs="Times New Roman"/>
                <w:sz w:val="24"/>
                <w:szCs w:val="24"/>
                <w:lang w:val="ru-RU"/>
              </w:rPr>
            </w:pPr>
          </w:p>
        </w:tc>
        <w:tc>
          <w:tcPr>
            <w:tcW w:w="8505" w:type="dxa"/>
            <w:gridSpan w:val="4"/>
          </w:tcPr>
          <w:p w:rsidR="00921D00" w:rsidRPr="00CD61FF" w:rsidRDefault="00921D00" w:rsidP="00921D00">
            <w:pPr>
              <w:tabs>
                <w:tab w:val="left" w:pos="426"/>
              </w:tabs>
              <w:spacing w:after="0"/>
              <w:rPr>
                <w:rFonts w:ascii="Times New Roman" w:hAnsi="Times New Roman" w:cs="Times New Roman"/>
                <w:b/>
                <w:lang w:val="ru-RU"/>
              </w:rPr>
            </w:pPr>
            <w:r w:rsidRPr="00CD61FF">
              <w:rPr>
                <w:rFonts w:ascii="Times New Roman" w:hAnsi="Times New Roman" w:cs="Times New Roman"/>
                <w:b/>
                <w:lang w:val="ru-RU"/>
              </w:rPr>
              <w:t>Полное погашение</w:t>
            </w:r>
            <w:r w:rsidRPr="007B192E">
              <w:rPr>
                <w:rFonts w:ascii="Times New Roman" w:hAnsi="Times New Roman" w:cs="Times New Roman"/>
                <w:b/>
                <w:lang w:val="ru-RU"/>
              </w:rPr>
              <w:t>:</w:t>
            </w:r>
            <w:r w:rsidRPr="00CD61FF">
              <w:rPr>
                <w:rFonts w:ascii="Times New Roman" w:hAnsi="Times New Roman" w:cs="Times New Roman"/>
                <w:lang w:val="ru-RU"/>
              </w:rPr>
              <w:t xml:space="preserve"> </w:t>
            </w:r>
            <w:r>
              <w:rPr>
                <w:rFonts w:ascii="Times New Roman" w:hAnsi="Times New Roman" w:cs="Times New Roman"/>
                <w:lang w:val="ru-RU"/>
              </w:rPr>
              <w:t xml:space="preserve"> АО «Казпочта», дет.сад. «Байтерек», Кулинария, переулок Жасыл ел, пер.Мектеп, ул.Жана Талап, ул.Комсомольская, ул.Айтеке би.</w:t>
            </w:r>
          </w:p>
        </w:tc>
        <w:tc>
          <w:tcPr>
            <w:tcW w:w="2296" w:type="dxa"/>
            <w:gridSpan w:val="3"/>
          </w:tcPr>
          <w:p w:rsidR="00921D00" w:rsidRDefault="00921D00" w:rsidP="00921D00">
            <w:pPr>
              <w:tabs>
                <w:tab w:val="left" w:pos="426"/>
              </w:tabs>
              <w:spacing w:after="0"/>
              <w:rPr>
                <w:rFonts w:ascii="Times New Roman" w:hAnsi="Times New Roman" w:cs="Times New Roman"/>
                <w:b/>
                <w:lang w:val="ru-RU"/>
              </w:rPr>
            </w:pPr>
          </w:p>
        </w:tc>
      </w:tr>
      <w:tr w:rsidR="00921D00" w:rsidRPr="007B192E" w:rsidTr="00921D00">
        <w:trPr>
          <w:gridAfter w:val="2"/>
          <w:wAfter w:w="5812" w:type="dxa"/>
          <w:trHeight w:val="1298"/>
        </w:trPr>
        <w:tc>
          <w:tcPr>
            <w:tcW w:w="250" w:type="dxa"/>
          </w:tcPr>
          <w:p w:rsidR="00921D00" w:rsidRPr="00C20E24" w:rsidRDefault="00921D00" w:rsidP="00921D00">
            <w:pPr>
              <w:tabs>
                <w:tab w:val="left" w:pos="426"/>
              </w:tabs>
              <w:jc w:val="center"/>
              <w:rPr>
                <w:rFonts w:ascii="Times New Roman" w:hAnsi="Times New Roman" w:cs="Times New Roman"/>
                <w:sz w:val="24"/>
                <w:szCs w:val="24"/>
                <w:lang w:val="ru-RU"/>
              </w:rPr>
            </w:pPr>
          </w:p>
        </w:tc>
        <w:tc>
          <w:tcPr>
            <w:tcW w:w="1701" w:type="dxa"/>
          </w:tcPr>
          <w:p w:rsidR="00921D00"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10.11.2020г.</w:t>
            </w:r>
          </w:p>
          <w:p w:rsidR="00921D00" w:rsidRDefault="00921D00" w:rsidP="00921D00">
            <w:pPr>
              <w:tabs>
                <w:tab w:val="left" w:pos="426"/>
              </w:tabs>
              <w:spacing w:after="0"/>
              <w:rPr>
                <w:rFonts w:ascii="Times New Roman" w:hAnsi="Times New Roman" w:cs="Times New Roman"/>
                <w:sz w:val="24"/>
                <w:szCs w:val="24"/>
                <w:lang w:val="ru-RU"/>
              </w:rPr>
            </w:pPr>
          </w:p>
        </w:tc>
        <w:tc>
          <w:tcPr>
            <w:tcW w:w="8505" w:type="dxa"/>
            <w:gridSpan w:val="4"/>
          </w:tcPr>
          <w:p w:rsidR="00921D00" w:rsidRDefault="00921D00" w:rsidP="00921D00">
            <w:pPr>
              <w:tabs>
                <w:tab w:val="left" w:pos="426"/>
              </w:tabs>
              <w:spacing w:after="0"/>
              <w:rPr>
                <w:rFonts w:ascii="Times New Roman" w:hAnsi="Times New Roman" w:cs="Times New Roman"/>
                <w:lang w:val="kk-KZ"/>
              </w:rPr>
            </w:pPr>
            <w:r w:rsidRPr="00CD61FF">
              <w:rPr>
                <w:rFonts w:ascii="Times New Roman" w:hAnsi="Times New Roman" w:cs="Times New Roman"/>
                <w:b/>
                <w:lang w:val="ru-RU"/>
              </w:rPr>
              <w:t>Полное погашение</w:t>
            </w:r>
            <w:r w:rsidRPr="007B192E">
              <w:rPr>
                <w:rFonts w:ascii="Times New Roman" w:hAnsi="Times New Roman" w:cs="Times New Roman"/>
                <w:b/>
                <w:lang w:val="ru-RU"/>
              </w:rPr>
              <w:t>:</w:t>
            </w:r>
            <w:r w:rsidRPr="00CD61FF">
              <w:rPr>
                <w:rFonts w:ascii="Times New Roman" w:hAnsi="Times New Roman" w:cs="Times New Roman"/>
                <w:lang w:val="ru-RU"/>
              </w:rPr>
              <w:t xml:space="preserve"> </w:t>
            </w:r>
            <w:r>
              <w:rPr>
                <w:rFonts w:ascii="Times New Roman" w:hAnsi="Times New Roman" w:cs="Times New Roman"/>
                <w:lang w:val="ru-RU"/>
              </w:rPr>
              <w:t xml:space="preserve"> Акимат, маг.Женис, Алка, Уют, Инжу, СТО, дет.сад. Нурай, дет.сад.Дисней, ул.Ойын дала, ул.Кен дала, ул.Айтеке би, ул.Иманова, ул.Тауел</w:t>
            </w:r>
            <w:r>
              <w:rPr>
                <w:rFonts w:ascii="Times New Roman" w:hAnsi="Times New Roman" w:cs="Times New Roman"/>
                <w:lang w:val="kk-KZ"/>
              </w:rPr>
              <w:t xml:space="preserve">сіздік,ул. Бірлік, </w:t>
            </w:r>
          </w:p>
          <w:p w:rsidR="00921D00" w:rsidRPr="0054302C" w:rsidRDefault="00921D00" w:rsidP="00921D00">
            <w:pPr>
              <w:tabs>
                <w:tab w:val="left" w:pos="426"/>
              </w:tabs>
              <w:spacing w:after="0"/>
              <w:rPr>
                <w:rFonts w:ascii="Times New Roman" w:hAnsi="Times New Roman" w:cs="Times New Roman"/>
                <w:b/>
                <w:lang w:val="kk-KZ"/>
              </w:rPr>
            </w:pPr>
            <w:r>
              <w:rPr>
                <w:rFonts w:ascii="Times New Roman" w:hAnsi="Times New Roman" w:cs="Times New Roman"/>
                <w:lang w:val="kk-KZ"/>
              </w:rPr>
              <w:t>ул. Комсомольская, ул Желтоқсан, ул. Байтерек, ул.Ардагер .</w:t>
            </w:r>
          </w:p>
        </w:tc>
        <w:tc>
          <w:tcPr>
            <w:tcW w:w="2296" w:type="dxa"/>
            <w:gridSpan w:val="3"/>
          </w:tcPr>
          <w:p w:rsidR="00921D00" w:rsidRDefault="00921D00" w:rsidP="00921D00">
            <w:pPr>
              <w:tabs>
                <w:tab w:val="left" w:pos="426"/>
              </w:tabs>
              <w:spacing w:after="0"/>
              <w:rPr>
                <w:rFonts w:ascii="Times New Roman" w:hAnsi="Times New Roman" w:cs="Times New Roman"/>
                <w:b/>
                <w:lang w:val="ru-RU"/>
              </w:rPr>
            </w:pPr>
          </w:p>
        </w:tc>
      </w:tr>
      <w:tr w:rsidR="00921D00" w:rsidRPr="009C1356" w:rsidTr="00921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938" w:type="dxa"/>
          <w:trHeight w:val="556"/>
        </w:trPr>
        <w:tc>
          <w:tcPr>
            <w:tcW w:w="250" w:type="dxa"/>
            <w:tcBorders>
              <w:top w:val="nil"/>
              <w:left w:val="nil"/>
              <w:bottom w:val="nil"/>
              <w:right w:val="nil"/>
            </w:tcBorders>
          </w:tcPr>
          <w:p w:rsidR="00921D00" w:rsidRPr="00C20E24" w:rsidRDefault="00921D00" w:rsidP="00921D00">
            <w:pPr>
              <w:tabs>
                <w:tab w:val="left" w:pos="426"/>
              </w:tabs>
              <w:jc w:val="center"/>
              <w:rPr>
                <w:rFonts w:ascii="Times New Roman" w:hAnsi="Times New Roman" w:cs="Times New Roman"/>
              </w:rPr>
            </w:pPr>
          </w:p>
        </w:tc>
        <w:tc>
          <w:tcPr>
            <w:tcW w:w="1843" w:type="dxa"/>
            <w:gridSpan w:val="2"/>
            <w:tcBorders>
              <w:top w:val="nil"/>
              <w:left w:val="nil"/>
              <w:bottom w:val="nil"/>
              <w:right w:val="nil"/>
            </w:tcBorders>
          </w:tcPr>
          <w:p w:rsidR="00921D00" w:rsidRPr="006979AF" w:rsidRDefault="00921D00" w:rsidP="00921D00">
            <w:pPr>
              <w:tabs>
                <w:tab w:val="left" w:pos="426"/>
              </w:tabs>
              <w:jc w:val="center"/>
              <w:rPr>
                <w:rFonts w:ascii="Times New Roman" w:hAnsi="Times New Roman" w:cs="Times New Roman"/>
                <w:b/>
                <w:lang w:val="ru-RU"/>
              </w:rPr>
            </w:pPr>
          </w:p>
        </w:tc>
        <w:tc>
          <w:tcPr>
            <w:tcW w:w="6804" w:type="dxa"/>
            <w:tcBorders>
              <w:top w:val="nil"/>
              <w:left w:val="nil"/>
              <w:bottom w:val="nil"/>
              <w:right w:val="nil"/>
            </w:tcBorders>
          </w:tcPr>
          <w:p w:rsidR="00921D00" w:rsidRPr="009C1356" w:rsidRDefault="00921D00" w:rsidP="00921D00">
            <w:pPr>
              <w:tabs>
                <w:tab w:val="left" w:pos="426"/>
              </w:tabs>
              <w:jc w:val="center"/>
              <w:rPr>
                <w:rFonts w:ascii="Times New Roman" w:hAnsi="Times New Roman" w:cs="Times New Roman"/>
                <w:b/>
              </w:rPr>
            </w:pPr>
          </w:p>
        </w:tc>
        <w:tc>
          <w:tcPr>
            <w:tcW w:w="1729" w:type="dxa"/>
            <w:gridSpan w:val="3"/>
            <w:tcBorders>
              <w:top w:val="nil"/>
              <w:left w:val="nil"/>
              <w:bottom w:val="nil"/>
              <w:right w:val="nil"/>
            </w:tcBorders>
          </w:tcPr>
          <w:p w:rsidR="00921D00" w:rsidRPr="009C1356" w:rsidRDefault="00921D00" w:rsidP="00921D00">
            <w:pPr>
              <w:tabs>
                <w:tab w:val="left" w:pos="426"/>
              </w:tabs>
              <w:jc w:val="center"/>
              <w:rPr>
                <w:rFonts w:ascii="Times New Roman" w:hAnsi="Times New Roman" w:cs="Times New Roman"/>
                <w:b/>
              </w:rPr>
            </w:pPr>
          </w:p>
        </w:tc>
      </w:tr>
      <w:tr w:rsidR="00921D00" w:rsidRPr="00D13F1C" w:rsidTr="00921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1180"/>
        </w:trPr>
        <w:tc>
          <w:tcPr>
            <w:tcW w:w="250" w:type="dxa"/>
            <w:tcBorders>
              <w:top w:val="nil"/>
              <w:left w:val="nil"/>
              <w:bottom w:val="nil"/>
              <w:right w:val="nil"/>
            </w:tcBorders>
          </w:tcPr>
          <w:p w:rsidR="00921D00" w:rsidRPr="00C20E24" w:rsidRDefault="00921D00" w:rsidP="00921D00">
            <w:pPr>
              <w:tabs>
                <w:tab w:val="left" w:pos="426"/>
              </w:tabs>
              <w:rPr>
                <w:rFonts w:ascii="Times New Roman" w:hAnsi="Times New Roman" w:cs="Times New Roman"/>
                <w:sz w:val="24"/>
                <w:szCs w:val="24"/>
                <w:lang w:val="ru-RU"/>
              </w:rPr>
            </w:pPr>
          </w:p>
        </w:tc>
        <w:tc>
          <w:tcPr>
            <w:tcW w:w="1701" w:type="dxa"/>
            <w:tcBorders>
              <w:top w:val="nil"/>
              <w:left w:val="nil"/>
              <w:bottom w:val="nil"/>
              <w:right w:val="nil"/>
            </w:tcBorders>
          </w:tcPr>
          <w:p w:rsidR="00921D00"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06.11.2020г.</w:t>
            </w:r>
          </w:p>
          <w:p w:rsidR="00921D00" w:rsidRPr="00FB486E" w:rsidRDefault="00921D00" w:rsidP="00921D00">
            <w:pPr>
              <w:tabs>
                <w:tab w:val="left" w:pos="426"/>
              </w:tabs>
              <w:spacing w:after="0"/>
              <w:rPr>
                <w:rFonts w:ascii="Times New Roman" w:hAnsi="Times New Roman" w:cs="Times New Roman"/>
                <w:sz w:val="24"/>
                <w:szCs w:val="24"/>
                <w:lang w:val="ru-RU"/>
              </w:rPr>
            </w:pPr>
          </w:p>
        </w:tc>
        <w:tc>
          <w:tcPr>
            <w:tcW w:w="8505" w:type="dxa"/>
            <w:gridSpan w:val="4"/>
            <w:tcBorders>
              <w:top w:val="nil"/>
              <w:left w:val="nil"/>
              <w:bottom w:val="nil"/>
              <w:right w:val="nil"/>
            </w:tcBorders>
          </w:tcPr>
          <w:p w:rsidR="00921D00" w:rsidRPr="00FB486E" w:rsidRDefault="00921D00" w:rsidP="00921D00">
            <w:pPr>
              <w:tabs>
                <w:tab w:val="left" w:pos="426"/>
              </w:tabs>
              <w:rPr>
                <w:rFonts w:ascii="Times New Roman" w:hAnsi="Times New Roman" w:cs="Times New Roman"/>
                <w:sz w:val="24"/>
                <w:szCs w:val="24"/>
                <w:lang w:val="ru-RU"/>
              </w:rPr>
            </w:pPr>
            <w:r w:rsidRPr="00D701DF">
              <w:rPr>
                <w:rFonts w:ascii="Times New Roman" w:hAnsi="Times New Roman" w:cs="Times New Roman"/>
                <w:b/>
                <w:lang w:val="ru-RU"/>
              </w:rPr>
              <w:t>Полное погашение</w:t>
            </w:r>
            <w:r>
              <w:rPr>
                <w:rFonts w:ascii="Times New Roman" w:hAnsi="Times New Roman" w:cs="Times New Roman"/>
                <w:b/>
                <w:lang w:val="ru-RU"/>
              </w:rPr>
              <w:t xml:space="preserve"> </w:t>
            </w:r>
            <w:r w:rsidRPr="00D701DF">
              <w:rPr>
                <w:rFonts w:ascii="Times New Roman" w:hAnsi="Times New Roman" w:cs="Times New Roman"/>
                <w:lang w:val="ru-RU"/>
              </w:rPr>
              <w:t>п</w:t>
            </w:r>
            <w:r>
              <w:rPr>
                <w:rFonts w:ascii="Times New Roman" w:hAnsi="Times New Roman" w:cs="Times New Roman"/>
                <w:lang w:val="ru-RU"/>
              </w:rPr>
              <w:t>.Новый (старый поселок), ГККП «Псих.дисп», ТОО «АктюбФар маг.аптека» «Айболит», АО «Акбулак», КНС, ТОО «Байнур и П», АТС, ИП Альжан Н.Н. маг.Аян, ЧП Мамбетов Р (торговый павильон, магазин), ЧП Билкенова Ж. кафе «Ырыс», мечеть п.Новый, , ИП Иргулова Р. маг. Айдана, ТОО Акжол ЛТД,  ГККП «Дом д.т.», ЧП Смагулова, ИП Давлеталина ком.киоск, ЧП Утаралиева маг.Перекрест, ИП Утебалин Р. баня, ЧП Бекмуханов Г. ИП Костанова А., маг.Аружан, ИП Бисенбаева, ЧП Бимурзаев Е., ТОО «Арсенал ЛТД строй произ.база, к/х «МТС Бирлик» ИП Кутмамбетова Г. Казкрансервис, ТОО «Касымова», ТОО Тор-М комп.мебельный, ТОО «Актобе нан», ТОО «АЗС-Лидер» заправка, ТОО «Эл.сетьстрой», ТОО «Актобе-снаб торг» ИП «Тастыбаева» кузнеч.цех, АО «Интерг.ЦА» АГРС-1 Хобда, ТОО «Сервис- Мунай», ТОО «ЖБИ-25», ЖБИ «Жигер», ТОО «Актобе-пром.», ТОО «Абадан-пласт.», ЧЛ Сегизеков К. , Нуршин К. ИП Жанажанов Б. произ.база 250.</w:t>
            </w:r>
          </w:p>
        </w:tc>
        <w:tc>
          <w:tcPr>
            <w:tcW w:w="1729" w:type="dxa"/>
            <w:gridSpan w:val="2"/>
            <w:tcBorders>
              <w:top w:val="nil"/>
              <w:left w:val="nil"/>
              <w:bottom w:val="nil"/>
              <w:right w:val="nil"/>
            </w:tcBorders>
          </w:tcPr>
          <w:p w:rsidR="00921D00" w:rsidRPr="005A6FFA" w:rsidRDefault="00921D00" w:rsidP="00921D00">
            <w:pPr>
              <w:tabs>
                <w:tab w:val="left" w:pos="426"/>
              </w:tabs>
              <w:spacing w:after="0"/>
              <w:rPr>
                <w:rFonts w:ascii="Times New Roman" w:hAnsi="Times New Roman" w:cs="Times New Roman"/>
                <w:b/>
                <w:sz w:val="24"/>
                <w:szCs w:val="24"/>
                <w:lang w:val="ru-RU"/>
              </w:rPr>
            </w:pPr>
          </w:p>
        </w:tc>
      </w:tr>
      <w:tr w:rsidR="00921D00" w:rsidRPr="00BA0696" w:rsidTr="00921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1180"/>
        </w:trPr>
        <w:tc>
          <w:tcPr>
            <w:tcW w:w="250" w:type="dxa"/>
            <w:tcBorders>
              <w:top w:val="nil"/>
              <w:left w:val="nil"/>
              <w:bottom w:val="nil"/>
              <w:right w:val="nil"/>
            </w:tcBorders>
          </w:tcPr>
          <w:p w:rsidR="00921D00" w:rsidRPr="00C20E24" w:rsidRDefault="00921D00" w:rsidP="00921D00">
            <w:pPr>
              <w:tabs>
                <w:tab w:val="left" w:pos="426"/>
              </w:tabs>
              <w:jc w:val="center"/>
              <w:rPr>
                <w:rFonts w:ascii="Times New Roman" w:hAnsi="Times New Roman" w:cs="Times New Roman"/>
                <w:sz w:val="24"/>
                <w:szCs w:val="24"/>
                <w:lang w:val="ru-RU"/>
              </w:rPr>
            </w:pPr>
          </w:p>
        </w:tc>
        <w:tc>
          <w:tcPr>
            <w:tcW w:w="1701" w:type="dxa"/>
            <w:tcBorders>
              <w:top w:val="nil"/>
              <w:left w:val="nil"/>
              <w:bottom w:val="nil"/>
              <w:right w:val="nil"/>
            </w:tcBorders>
          </w:tcPr>
          <w:p w:rsidR="00921D00" w:rsidRDefault="00921D00" w:rsidP="00921D00">
            <w:pPr>
              <w:tabs>
                <w:tab w:val="left" w:pos="426"/>
              </w:tabs>
              <w:spacing w:after="0"/>
              <w:rPr>
                <w:rFonts w:ascii="Times New Roman" w:hAnsi="Times New Roman" w:cs="Times New Roman"/>
                <w:sz w:val="24"/>
                <w:szCs w:val="24"/>
                <w:lang w:val="ru-RU"/>
              </w:rPr>
            </w:pPr>
            <w:r>
              <w:rPr>
                <w:rFonts w:ascii="Times New Roman" w:hAnsi="Times New Roman" w:cs="Times New Roman"/>
                <w:sz w:val="24"/>
                <w:szCs w:val="24"/>
                <w:lang w:val="ru-RU"/>
              </w:rPr>
              <w:t>06.11.2020г.</w:t>
            </w:r>
          </w:p>
          <w:p w:rsidR="00921D00" w:rsidRPr="00FB486E" w:rsidRDefault="00921D00" w:rsidP="00921D00">
            <w:pPr>
              <w:tabs>
                <w:tab w:val="left" w:pos="426"/>
              </w:tabs>
              <w:spacing w:after="0"/>
              <w:rPr>
                <w:rFonts w:ascii="Times New Roman" w:hAnsi="Times New Roman" w:cs="Times New Roman"/>
                <w:sz w:val="24"/>
                <w:szCs w:val="24"/>
                <w:lang w:val="ru-RU"/>
              </w:rPr>
            </w:pPr>
          </w:p>
        </w:tc>
        <w:tc>
          <w:tcPr>
            <w:tcW w:w="8505" w:type="dxa"/>
            <w:gridSpan w:val="4"/>
            <w:tcBorders>
              <w:top w:val="nil"/>
              <w:left w:val="nil"/>
              <w:bottom w:val="nil"/>
              <w:right w:val="nil"/>
            </w:tcBorders>
          </w:tcPr>
          <w:p w:rsidR="00921D00" w:rsidRDefault="00921D00" w:rsidP="00921D00">
            <w:pPr>
              <w:tabs>
                <w:tab w:val="left" w:pos="426"/>
              </w:tabs>
              <w:rPr>
                <w:rFonts w:ascii="Times New Roman" w:hAnsi="Times New Roman" w:cs="Times New Roman"/>
                <w:lang w:val="ru-RU"/>
              </w:rPr>
            </w:pPr>
            <w:r w:rsidRPr="00D701DF">
              <w:rPr>
                <w:rFonts w:ascii="Times New Roman" w:hAnsi="Times New Roman" w:cs="Times New Roman"/>
                <w:b/>
                <w:lang w:val="ru-RU"/>
              </w:rPr>
              <w:t>Полное погашение</w:t>
            </w:r>
            <w:r w:rsidRPr="00D701DF">
              <w:rPr>
                <w:rFonts w:ascii="Times New Roman" w:hAnsi="Times New Roman" w:cs="Times New Roman"/>
                <w:lang w:val="ru-RU"/>
              </w:rPr>
              <w:t xml:space="preserve"> </w:t>
            </w:r>
            <w:r>
              <w:rPr>
                <w:rFonts w:ascii="Times New Roman" w:hAnsi="Times New Roman" w:cs="Times New Roman"/>
                <w:lang w:val="ru-RU"/>
              </w:rPr>
              <w:t>ж.м. Канагат 1, Канагат-2, ГРП п.Кобда, п.Куршасай (старый поселок), к/х «Матай», школа № 58,77, операторы КСЕЛЛ, Билайн, Алтэл, АТС Казактелеком, АО «Акбулак», амбулатория, магазины: Дильназ, Восход, Ахмет. МЧС учебное подразделение, котельная, мед.база  ГО (гражданское оборона), садик «Куралай», к/х «Елим-ай».</w:t>
            </w:r>
          </w:p>
        </w:tc>
        <w:tc>
          <w:tcPr>
            <w:tcW w:w="1729" w:type="dxa"/>
            <w:gridSpan w:val="2"/>
            <w:tcBorders>
              <w:top w:val="nil"/>
              <w:left w:val="nil"/>
              <w:bottom w:val="nil"/>
              <w:right w:val="nil"/>
            </w:tcBorders>
          </w:tcPr>
          <w:p w:rsidR="00921D00" w:rsidRPr="005A6FFA" w:rsidRDefault="00921D00" w:rsidP="00921D00">
            <w:pPr>
              <w:tabs>
                <w:tab w:val="left" w:pos="426"/>
              </w:tabs>
              <w:spacing w:after="0"/>
              <w:rPr>
                <w:rFonts w:ascii="Times New Roman" w:hAnsi="Times New Roman" w:cs="Times New Roman"/>
                <w:b/>
                <w:sz w:val="24"/>
                <w:szCs w:val="24"/>
                <w:lang w:val="ru-RU"/>
              </w:rPr>
            </w:pPr>
          </w:p>
        </w:tc>
      </w:tr>
    </w:tbl>
    <w:p w:rsidR="00921D00" w:rsidRPr="00A44B55" w:rsidRDefault="00921D00" w:rsidP="00921D00">
      <w:pPr>
        <w:tabs>
          <w:tab w:val="left" w:pos="426"/>
        </w:tabs>
        <w:jc w:val="both"/>
        <w:rPr>
          <w:rFonts w:ascii="Times New Roman" w:hAnsi="Times New Roman" w:cs="Times New Roman"/>
          <w:b/>
          <w:sz w:val="24"/>
          <w:szCs w:val="24"/>
          <w:lang w:val="ru-RU"/>
        </w:rPr>
      </w:pPr>
      <w:r w:rsidRPr="00A44B55">
        <w:rPr>
          <w:rFonts w:ascii="Times New Roman" w:hAnsi="Times New Roman" w:cs="Times New Roman"/>
          <w:b/>
          <w:sz w:val="24"/>
          <w:szCs w:val="24"/>
          <w:lang w:val="ru-RU"/>
        </w:rPr>
        <w:t>При наличии технической возможности работы будут выполнены без отключения потребителей.</w:t>
      </w:r>
    </w:p>
    <w:p w:rsidR="00921D00" w:rsidRPr="00A44B55" w:rsidRDefault="00921D00" w:rsidP="00921D00">
      <w:pPr>
        <w:tabs>
          <w:tab w:val="left" w:pos="426"/>
        </w:tabs>
        <w:ind w:firstLine="1134"/>
        <w:jc w:val="both"/>
        <w:rPr>
          <w:rFonts w:ascii="Times New Roman" w:hAnsi="Times New Roman" w:cs="Times New Roman"/>
          <w:b/>
          <w:sz w:val="24"/>
          <w:szCs w:val="24"/>
          <w:lang w:val="ru-RU"/>
        </w:rPr>
      </w:pPr>
      <w:r w:rsidRPr="00A44B55">
        <w:rPr>
          <w:rFonts w:ascii="Times New Roman" w:hAnsi="Times New Roman" w:cs="Times New Roman"/>
          <w:b/>
          <w:sz w:val="24"/>
          <w:szCs w:val="24"/>
          <w:lang w:val="ru-RU"/>
        </w:rPr>
        <w:t>Сроки проведения работ могут быть изменены в зависимости от оперативной обстановки в сетях.</w:t>
      </w:r>
    </w:p>
    <w:p w:rsidR="00921D00" w:rsidRPr="00A44B55" w:rsidRDefault="00921D00" w:rsidP="00921D00">
      <w:pPr>
        <w:tabs>
          <w:tab w:val="left" w:pos="426"/>
        </w:tabs>
        <w:jc w:val="both"/>
        <w:rPr>
          <w:rFonts w:ascii="Times New Roman" w:hAnsi="Times New Roman" w:cs="Times New Roman"/>
          <w:b/>
          <w:sz w:val="24"/>
          <w:szCs w:val="24"/>
          <w:lang w:val="ru-RU"/>
        </w:rPr>
      </w:pPr>
      <w:r w:rsidRPr="00A44B55">
        <w:rPr>
          <w:rFonts w:ascii="Times New Roman" w:hAnsi="Times New Roman" w:cs="Times New Roman"/>
          <w:b/>
          <w:sz w:val="24"/>
          <w:szCs w:val="24"/>
          <w:lang w:val="ru-RU"/>
        </w:rPr>
        <w:t xml:space="preserve">                Заранее приносим свои извинения за временные неудобства.</w:t>
      </w:r>
    </w:p>
    <w:p w:rsidR="006021BD" w:rsidRPr="00921D00" w:rsidRDefault="006021BD" w:rsidP="00921D00">
      <w:pPr>
        <w:tabs>
          <w:tab w:val="left" w:pos="426"/>
        </w:tabs>
        <w:rPr>
          <w:lang w:val="ru-RU"/>
        </w:rPr>
      </w:pPr>
    </w:p>
    <w:sectPr w:rsidR="006021BD" w:rsidRPr="00921D00" w:rsidSect="006021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78" w:rsidRDefault="00B75778" w:rsidP="00921D00">
      <w:pPr>
        <w:spacing w:after="0" w:line="240" w:lineRule="auto"/>
      </w:pPr>
      <w:r>
        <w:separator/>
      </w:r>
    </w:p>
  </w:endnote>
  <w:endnote w:type="continuationSeparator" w:id="0">
    <w:p w:rsidR="00B75778" w:rsidRDefault="00B75778" w:rsidP="00921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78" w:rsidRDefault="00B75778" w:rsidP="00921D00">
      <w:pPr>
        <w:spacing w:after="0" w:line="240" w:lineRule="auto"/>
      </w:pPr>
      <w:r>
        <w:separator/>
      </w:r>
    </w:p>
  </w:footnote>
  <w:footnote w:type="continuationSeparator" w:id="0">
    <w:p w:rsidR="00B75778" w:rsidRDefault="00B75778" w:rsidP="00921D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1D00"/>
    <w:rsid w:val="006021BD"/>
    <w:rsid w:val="00921D00"/>
    <w:rsid w:val="00B75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00"/>
    <w:pPr>
      <w:spacing w:after="160" w:line="259"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1D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1D00"/>
    <w:rPr>
      <w:rFonts w:eastAsiaTheme="minorEastAsia"/>
      <w:lang w:val="en-US"/>
    </w:rPr>
  </w:style>
  <w:style w:type="paragraph" w:styleId="a5">
    <w:name w:val="footer"/>
    <w:basedOn w:val="a"/>
    <w:link w:val="a6"/>
    <w:uiPriority w:val="99"/>
    <w:semiHidden/>
    <w:unhideWhenUsed/>
    <w:rsid w:val="00921D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1D00"/>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1894</Characters>
  <Application>Microsoft Office Word</Application>
  <DocSecurity>0</DocSecurity>
  <Lines>15</Lines>
  <Paragraphs>4</Paragraphs>
  <ScaleCrop>false</ScaleCrop>
  <Company>MultiDVD Team</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С. Амантурлиева</dc:creator>
  <cp:lastModifiedBy>Назгуль С. Амантурлиева</cp:lastModifiedBy>
  <cp:revision>1</cp:revision>
  <dcterms:created xsi:type="dcterms:W3CDTF">2020-11-03T09:14:00Z</dcterms:created>
  <dcterms:modified xsi:type="dcterms:W3CDTF">2020-11-03T09:21:00Z</dcterms:modified>
</cp:coreProperties>
</file>